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31DE825B" w14:textId="77777777" w:rsidR="00D26A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368A0A1F" w14:textId="00C21CFB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SUBDIRECCIÓN DE MEDIO AMBIENTE Y ECOLOGÍA</w:t>
      </w:r>
    </w:p>
    <w:p w14:paraId="68B3272B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3BF289A4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LEY PARA LA PROTECCIÓN AL MEDIO AMBIENTE DEL ESTADO DE HIDALGO</w:t>
      </w:r>
    </w:p>
    <w:p w14:paraId="62973D6E" w14:textId="77777777" w:rsidR="00D26A58" w:rsidRPr="00A31D58" w:rsidRDefault="00D26A58" w:rsidP="00D26A58">
      <w:pPr>
        <w:jc w:val="center"/>
        <w:rPr>
          <w:rFonts w:ascii="Abadi" w:eastAsia="Malgun Gothic" w:hAnsi="Abadi"/>
          <w:lang w:eastAsia="en-US"/>
        </w:rPr>
      </w:pPr>
    </w:p>
    <w:p w14:paraId="5F1C9188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CAPÍTULO II DE LAS AUTORIDADES Y DISTRIBUCIÓN DE COMPETENCIAS </w:t>
      </w:r>
    </w:p>
    <w:p w14:paraId="6607EFD0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4.- Son Autoridades competentes para la aplicación de esta Ley:</w:t>
      </w:r>
    </w:p>
    <w:p w14:paraId="5987DD7F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titular del Poder Ejecutivo del Estado;</w:t>
      </w:r>
    </w:p>
    <w:p w14:paraId="4C49304C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II. La Secretaría;</w:t>
      </w:r>
    </w:p>
    <w:p w14:paraId="2ECEA150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III. La Procuraduría; </w:t>
      </w:r>
    </w:p>
    <w:p w14:paraId="480F3B66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y IV. Los Ayuntamientos de los Municipios del Estado. </w:t>
      </w:r>
    </w:p>
    <w:p w14:paraId="0B66A0E2" w14:textId="77777777" w:rsidR="00D26A58" w:rsidRPr="00A31D58" w:rsidRDefault="00D26A58" w:rsidP="00D26A58">
      <w:pPr>
        <w:ind w:left="45"/>
        <w:jc w:val="both"/>
        <w:rPr>
          <w:rFonts w:ascii="Abadi" w:eastAsia="Malgun Gothic" w:hAnsi="Abadi"/>
          <w:lang w:eastAsia="en-US"/>
        </w:rPr>
      </w:pPr>
    </w:p>
    <w:p w14:paraId="7B36B5FF" w14:textId="77777777" w:rsidR="00D26A58" w:rsidRPr="00A31D58" w:rsidRDefault="00D26A58" w:rsidP="00D26A58">
      <w:pPr>
        <w:ind w:left="45"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Estado y los Municipios ejercerán sus atribuciones en materia de aprovechamiento de los recursos naturales, de la preservación y restauración del equilibrio ecológico y la protección al ambiente, de conformidad con los artículos 25 párrafo sexto, 73 fracción XXIX-G, 115 y 124 de la Constitución Política de los Estados Unidos Mexicanos y 84, 115 y 139 de la Constitución Política del Estado de Hidalgo, de conformidad con la distribución de competencias previstas en las leyes generales, en ésta Ley, sus Reglamentos y en los ordenamientos legales sobre la materia.</w:t>
      </w:r>
    </w:p>
    <w:p w14:paraId="7CF0E4CE" w14:textId="77777777" w:rsidR="00D26A58" w:rsidRPr="00A31D58" w:rsidRDefault="00D26A58" w:rsidP="00D26A58">
      <w:pPr>
        <w:ind w:left="45"/>
        <w:jc w:val="center"/>
        <w:rPr>
          <w:rFonts w:ascii="Abadi" w:eastAsia="Malgun Gothic" w:hAnsi="Abadi"/>
          <w:b/>
          <w:bCs/>
          <w:lang w:eastAsia="en-US"/>
        </w:rPr>
      </w:pPr>
    </w:p>
    <w:p w14:paraId="4086A5B4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REGLAMENTO MUNICIPAL DE PROTECCIÓN AL MEDIO AMBIENTE</w:t>
      </w:r>
    </w:p>
    <w:p w14:paraId="088FAF67" w14:textId="77777777" w:rsidR="00D26A58" w:rsidRPr="00A31D58" w:rsidRDefault="00D26A58" w:rsidP="00D26A58">
      <w:pPr>
        <w:jc w:val="center"/>
        <w:rPr>
          <w:rFonts w:ascii="Abadi" w:eastAsia="Malgun Gothic" w:hAnsi="Abadi"/>
          <w:lang w:eastAsia="en-US"/>
        </w:rPr>
      </w:pPr>
    </w:p>
    <w:p w14:paraId="0B48C110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6.- Corresponde a la Dirección de medio ambiente:</w:t>
      </w:r>
    </w:p>
    <w:p w14:paraId="0123309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la Política Ambiental Municipal, en concordancia con los Planes Nacional y Estatal de Desarrollo y Ordenamientos Ecológicos Territoriales y Municipales.</w:t>
      </w:r>
    </w:p>
    <w:p w14:paraId="3E0C1062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Ejecutar el Programa Municipal de Planeación y Protección Ambiental.</w:t>
      </w:r>
    </w:p>
    <w:p w14:paraId="6FDD5F4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los Programas de Ordenamiento Ecológico Municipal, así como el control y vigilancia del uso y cambio de uso de suelo, establecidos en dichos programas.</w:t>
      </w:r>
    </w:p>
    <w:p w14:paraId="1A9D571A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y conducir la Política Municipal de información y difusión en materia ambiental.</w:t>
      </w:r>
    </w:p>
    <w:p w14:paraId="2123435C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los instrumentos de Política Ambiental previstos en este Reglamento.</w:t>
      </w:r>
    </w:p>
    <w:p w14:paraId="60DBDBC3" w14:textId="77777777" w:rsidR="00D26A58" w:rsidRPr="00D26A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relativas a la prevención y control de sus efectos sobre el ambiente ocasionados por la generación, transporte, almacenamiento, manejo, tratamiento y disposición final de los residuos sólidos que no estén considerados como peligrosos.</w:t>
      </w:r>
    </w:p>
    <w:p w14:paraId="4B8BADC2" w14:textId="77777777" w:rsidR="00D26A58" w:rsidRDefault="00D26A58" w:rsidP="00D26A58">
      <w:pPr>
        <w:contextualSpacing/>
        <w:jc w:val="both"/>
        <w:rPr>
          <w:rFonts w:ascii="Abadi" w:eastAsia="Malgun Gothic" w:hAnsi="Abadi"/>
          <w:lang w:eastAsia="en-US"/>
        </w:rPr>
      </w:pPr>
    </w:p>
    <w:p w14:paraId="33B9F1DE" w14:textId="77777777" w:rsidR="00D26A58" w:rsidRPr="00A31D58" w:rsidRDefault="00D26A58" w:rsidP="00D26A58">
      <w:pPr>
        <w:contextualSpacing/>
        <w:jc w:val="both"/>
        <w:rPr>
          <w:rFonts w:ascii="Abadi" w:eastAsiaTheme="minorHAnsi" w:hAnsi="Abadi"/>
          <w:lang w:eastAsia="en-US"/>
        </w:rPr>
      </w:pPr>
    </w:p>
    <w:p w14:paraId="6D8AC2A5" w14:textId="77777777" w:rsidR="00D26A58" w:rsidRDefault="00D26A58" w:rsidP="00D26A58">
      <w:pPr>
        <w:contextualSpacing/>
        <w:jc w:val="both"/>
        <w:rPr>
          <w:rFonts w:ascii="Abadi" w:eastAsia="Malgun Gothic" w:hAnsi="Abadi"/>
          <w:lang w:eastAsia="en-US"/>
        </w:rPr>
      </w:pPr>
    </w:p>
    <w:p w14:paraId="7F5A28FA" w14:textId="77777777" w:rsidR="00D26A58" w:rsidRPr="00A31D58" w:rsidRDefault="00D26A58" w:rsidP="00D26A58">
      <w:pPr>
        <w:contextualSpacing/>
        <w:jc w:val="both"/>
        <w:rPr>
          <w:rFonts w:ascii="Abadi" w:eastAsiaTheme="minorHAnsi" w:hAnsi="Abadi"/>
          <w:lang w:eastAsia="en-US"/>
        </w:rPr>
      </w:pPr>
    </w:p>
    <w:p w14:paraId="40E2F488" w14:textId="77777777" w:rsidR="00D26A58" w:rsidRPr="00A31D58" w:rsidRDefault="00D26A58" w:rsidP="00D26A58">
      <w:pPr>
        <w:jc w:val="both"/>
        <w:rPr>
          <w:rFonts w:ascii="Abadi" w:eastAsiaTheme="minorHAnsi" w:hAnsi="Abadi"/>
          <w:lang w:eastAsia="en-US"/>
        </w:rPr>
      </w:pPr>
    </w:p>
    <w:p w14:paraId="5DCBED08" w14:textId="77777777" w:rsidR="00D26A58" w:rsidRPr="00A31D58" w:rsidRDefault="00D26A58" w:rsidP="00D26A58">
      <w:pPr>
        <w:jc w:val="both"/>
        <w:rPr>
          <w:rFonts w:ascii="Abadi" w:eastAsiaTheme="minorHAnsi" w:hAnsi="Abadi"/>
          <w:lang w:eastAsia="en-US"/>
        </w:rPr>
      </w:pPr>
    </w:p>
    <w:p w14:paraId="73512DC3" w14:textId="77777777" w:rsidR="00D26A58" w:rsidRPr="00A31D58" w:rsidRDefault="00D26A58" w:rsidP="00D26A58">
      <w:pPr>
        <w:jc w:val="both"/>
        <w:rPr>
          <w:rFonts w:ascii="Abadi" w:eastAsiaTheme="minorHAnsi" w:hAnsi="Abadi"/>
          <w:lang w:eastAsia="en-US"/>
        </w:rPr>
      </w:pPr>
    </w:p>
    <w:p w14:paraId="0C55743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en materia de prevención y control de la contaminación de las aguas que se descarguen en los sistemas de drenaje y alcantarillado de los centros de población, así como de las aguas nacionales que se tengan asignadas, con la participación que conforme a la Legislación local en la materia corresponda al Gobierno del Estado y a la Federación.</w:t>
      </w:r>
    </w:p>
    <w:p w14:paraId="45587537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Elaborar estudios adecuados para la mejor compresión de la relación entre comercio y medio ambiente para la promoción del desarrollo sostenible.</w:t>
      </w:r>
    </w:p>
    <w:p w14:paraId="6D9595E5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el cumplimiento de las Normas Oficiales Mexicanas expedidas por la Federación y las Normas Técnicas Ecológicas Estatales.</w:t>
      </w:r>
    </w:p>
    <w:p w14:paraId="1EA46702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Preservar y restaurar el equilibrio ecológico y la protección al medio ambiente en bienes y zonas de su jurisdicción Municipal.</w:t>
      </w:r>
    </w:p>
    <w:p w14:paraId="2410721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la conservación y el manejo sustentable de los recursos naturales.</w:t>
      </w:r>
    </w:p>
    <w:p w14:paraId="25F5EFAB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Promover la participación en materia ambiental de las organizaciones sociales, civiles y empresariales, instituciones académicas y ciudadanos interesados.</w:t>
      </w:r>
    </w:p>
    <w:p w14:paraId="66F82AA4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en emergencias y contingencias ambientales conforme a este Reglamento y los programas de protección civil que al efecto se establezcan.</w:t>
      </w:r>
    </w:p>
    <w:p w14:paraId="5988C645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dentro del ámbito de competencia Municipal en la evaluación del impacto ambiental de obras o actividades, cuando las mismas se realicen en el ámbito de su circunscripción territorial.</w:t>
      </w:r>
    </w:p>
    <w:p w14:paraId="6F2B261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Velar por que las Políticas Ambientales y las Políticas Comerciales Municipales se apoyen mutuamente, a fin de lograr un desarrollo sostenible.</w:t>
      </w:r>
    </w:p>
    <w:p w14:paraId="65616F8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Sancionar el uso de materiales altamente contaminantes para los procesos de combustión.</w:t>
      </w:r>
    </w:p>
    <w:p w14:paraId="6600CEAE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Theme="minorHAnsi" w:hAnsi="Abadi"/>
          <w:lang w:eastAsia="en-US"/>
        </w:rPr>
        <w:t>Atender los demás asuntos que en materia de preservación del equilibrio ecológico y protección al ambiente les conceda este Reglamento u otros ordenamientos en concordancia con él y que no estén otorgados expresamente a la Federación o a los Estados.</w:t>
      </w:r>
    </w:p>
    <w:p w14:paraId="4805E957" w14:textId="77777777" w:rsidR="00D26A58" w:rsidRDefault="00D26A58" w:rsidP="00D26A58"/>
    <w:p w14:paraId="22729F28" w14:textId="480B8CAC" w:rsidR="00F148E0" w:rsidRPr="00A02725" w:rsidRDefault="005A0970" w:rsidP="00D92067">
      <w:pPr>
        <w:spacing w:after="0"/>
        <w:jc w:val="right"/>
        <w:rPr>
          <w:sz w:val="19"/>
          <w:szCs w:val="19"/>
        </w:rPr>
      </w:pPr>
      <w:r w:rsidRPr="00A02725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7FB3332" wp14:editId="7F80A26B">
            <wp:simplePos x="0" y="0"/>
            <wp:positionH relativeFrom="margin">
              <wp:posOffset>795020</wp:posOffset>
            </wp:positionH>
            <wp:positionV relativeFrom="margin">
              <wp:posOffset>1963090</wp:posOffset>
            </wp:positionV>
            <wp:extent cx="4005580" cy="4345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63" cy="43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8E0" w:rsidRPr="00A02725" w:rsidSect="003C587F">
      <w:headerReference w:type="default" r:id="rId11"/>
      <w:footerReference w:type="default" r:id="rId12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C233" w14:textId="77777777" w:rsidR="003C587F" w:rsidRDefault="003C587F" w:rsidP="00F148E0">
      <w:pPr>
        <w:spacing w:after="0" w:line="240" w:lineRule="auto"/>
      </w:pPr>
      <w:r>
        <w:separator/>
      </w:r>
    </w:p>
  </w:endnote>
  <w:endnote w:type="continuationSeparator" w:id="0">
    <w:p w14:paraId="7A424B66" w14:textId="77777777" w:rsidR="003C587F" w:rsidRDefault="003C587F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4BDF82B4" w:rsidR="00F148E0" w:rsidRDefault="00F148E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2EC29" wp14:editId="1B23EA48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9F65" w14:textId="77777777" w:rsidR="003C587F" w:rsidRDefault="003C587F" w:rsidP="00F148E0">
      <w:pPr>
        <w:spacing w:after="0" w:line="240" w:lineRule="auto"/>
      </w:pPr>
      <w:r>
        <w:separator/>
      </w:r>
    </w:p>
  </w:footnote>
  <w:footnote w:type="continuationSeparator" w:id="0">
    <w:p w14:paraId="332D262C" w14:textId="77777777" w:rsidR="003C587F" w:rsidRDefault="003C587F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E06" w14:textId="5EB9760B" w:rsidR="00F148E0" w:rsidRDefault="00F148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5280" wp14:editId="435CB283">
          <wp:simplePos x="0" y="0"/>
          <wp:positionH relativeFrom="column">
            <wp:posOffset>-346828</wp:posOffset>
          </wp:positionH>
          <wp:positionV relativeFrom="page">
            <wp:posOffset>541434</wp:posOffset>
          </wp:positionV>
          <wp:extent cx="2587487" cy="765544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7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29A6"/>
    <w:multiLevelType w:val="hybridMultilevel"/>
    <w:tmpl w:val="D9402E1C"/>
    <w:lvl w:ilvl="0" w:tplc="8F6A80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394AD0"/>
    <w:multiLevelType w:val="hybridMultilevel"/>
    <w:tmpl w:val="ADFE99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662457">
    <w:abstractNumId w:val="0"/>
  </w:num>
  <w:num w:numId="2" w16cid:durableId="177670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2B695A"/>
    <w:rsid w:val="00370201"/>
    <w:rsid w:val="003C587F"/>
    <w:rsid w:val="005A0970"/>
    <w:rsid w:val="006D6D89"/>
    <w:rsid w:val="00915D64"/>
    <w:rsid w:val="00A02725"/>
    <w:rsid w:val="00BC3BD4"/>
    <w:rsid w:val="00C13230"/>
    <w:rsid w:val="00C242F8"/>
    <w:rsid w:val="00CD7137"/>
    <w:rsid w:val="00D26A58"/>
    <w:rsid w:val="00D92067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2021-08-02T19:13:00Z</cp:lastPrinted>
  <dcterms:created xsi:type="dcterms:W3CDTF">2024-04-05T17:47:00Z</dcterms:created>
  <dcterms:modified xsi:type="dcterms:W3CDTF">2024-04-05T17:47:00Z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